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1928" w14:textId="77777777"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01BDA6C7" wp14:editId="63B3C4A2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C9A2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5C9A04DF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1BB9C19F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4045A5BD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4AF4073F" w14:textId="77777777"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0EC6CF96" w14:textId="77777777"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14:paraId="7C165CD8" w14:textId="79D3B953"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5C1B9D" w:rsidRPr="005C1B9D">
        <w:rPr>
          <w:rFonts w:eastAsia="Calibri"/>
          <w:color w:val="1D68FF"/>
          <w:sz w:val="28"/>
          <w:szCs w:val="28"/>
          <w:u w:val="single"/>
        </w:rPr>
        <w:t xml:space="preserve">15 червня </w:t>
      </w:r>
      <w:r w:rsidR="00077B8A" w:rsidRPr="005C1B9D">
        <w:rPr>
          <w:rFonts w:eastAsia="Calibri"/>
          <w:color w:val="1D68FF"/>
          <w:sz w:val="28"/>
          <w:szCs w:val="28"/>
          <w:u w:val="single"/>
        </w:rPr>
        <w:t>202</w:t>
      </w:r>
      <w:r w:rsidR="00917121" w:rsidRPr="005C1B9D">
        <w:rPr>
          <w:rFonts w:eastAsia="Calibri"/>
          <w:color w:val="1D68FF"/>
          <w:sz w:val="28"/>
          <w:szCs w:val="28"/>
          <w:u w:val="single"/>
        </w:rPr>
        <w:t>6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5C1B9D"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</w:t>
      </w:r>
      <w:r w:rsidR="00E2377F" w:rsidRPr="005C1B9D">
        <w:rPr>
          <w:rFonts w:eastAsia="Calibri"/>
          <w:color w:val="1D68FF"/>
          <w:sz w:val="28"/>
          <w:szCs w:val="28"/>
          <w:u w:val="single"/>
        </w:rPr>
        <w:t>№</w:t>
      </w:r>
      <w:r w:rsidR="005C1B9D" w:rsidRPr="005C1B9D">
        <w:rPr>
          <w:rFonts w:eastAsia="Calibri"/>
          <w:color w:val="1D68FF"/>
          <w:sz w:val="28"/>
          <w:szCs w:val="28"/>
          <w:u w:val="single"/>
        </w:rPr>
        <w:t xml:space="preserve"> 35/ВА</w:t>
      </w:r>
    </w:p>
    <w:p w14:paraId="00F4C2E2" w14:textId="77777777" w:rsidR="00E2377F" w:rsidRPr="00EC7F11" w:rsidRDefault="00E2377F" w:rsidP="00E2377F">
      <w:pPr>
        <w:spacing w:after="200" w:line="276" w:lineRule="auto"/>
      </w:pPr>
    </w:p>
    <w:p w14:paraId="48E507AE" w14:textId="77777777"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14:paraId="1564852B" w14:textId="77777777"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172BE2">
        <w:rPr>
          <w:b/>
          <w:i/>
          <w:sz w:val="26"/>
          <w:szCs w:val="26"/>
        </w:rPr>
        <w:t xml:space="preserve"> село Жупани</w:t>
      </w:r>
      <w:r w:rsidR="0096369E">
        <w:rPr>
          <w:b/>
          <w:i/>
          <w:sz w:val="26"/>
          <w:szCs w:val="26"/>
        </w:rPr>
        <w:t>,</w:t>
      </w:r>
    </w:p>
    <w:p w14:paraId="4C55713A" w14:textId="77777777" w:rsidR="00F05CDE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F05CDE">
        <w:rPr>
          <w:b/>
          <w:i/>
          <w:sz w:val="26"/>
          <w:szCs w:val="26"/>
        </w:rPr>
        <w:t xml:space="preserve"> </w:t>
      </w:r>
      <w:r w:rsidR="00F05CDE" w:rsidRPr="00F05CDE">
        <w:rPr>
          <w:b/>
          <w:i/>
          <w:sz w:val="26"/>
          <w:szCs w:val="26"/>
        </w:rPr>
        <w:t>Сколівського</w:t>
      </w:r>
    </w:p>
    <w:p w14:paraId="04E5972A" w14:textId="77777777" w:rsidR="000D6C7B" w:rsidRPr="005F5AA4" w:rsidRDefault="00F05CDE" w:rsidP="005F5AA4">
      <w:pPr>
        <w:rPr>
          <w:b/>
          <w:i/>
          <w:sz w:val="26"/>
          <w:szCs w:val="26"/>
        </w:rPr>
      </w:pPr>
      <w:proofErr w:type="spellStart"/>
      <w:r w:rsidRPr="00F05CDE">
        <w:rPr>
          <w:b/>
          <w:i/>
          <w:sz w:val="26"/>
          <w:szCs w:val="26"/>
        </w:rPr>
        <w:t>надлісництва</w:t>
      </w:r>
      <w:proofErr w:type="spellEnd"/>
      <w:r w:rsidRPr="00F05CDE">
        <w:rPr>
          <w:b/>
          <w:i/>
          <w:sz w:val="26"/>
          <w:szCs w:val="26"/>
        </w:rPr>
        <w:t xml:space="preserve"> ДП «Ліси України»</w:t>
      </w:r>
      <w:r w:rsidR="000D6C7B" w:rsidRPr="00F05CDE">
        <w:rPr>
          <w:b/>
          <w:i/>
          <w:sz w:val="28"/>
          <w:szCs w:val="28"/>
        </w:rPr>
        <w:t>)</w:t>
      </w:r>
    </w:p>
    <w:p w14:paraId="76E4D89B" w14:textId="77777777"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14:paraId="4456B4E9" w14:textId="77777777" w:rsidR="00573AA4" w:rsidRPr="00D66F7E" w:rsidRDefault="00573AA4" w:rsidP="004811A2">
      <w:pPr>
        <w:rPr>
          <w:b/>
          <w:i/>
          <w:sz w:val="28"/>
          <w:szCs w:val="28"/>
        </w:rPr>
      </w:pPr>
    </w:p>
    <w:p w14:paraId="4D671933" w14:textId="77777777"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172BE2">
        <w:rPr>
          <w:sz w:val="28"/>
          <w:szCs w:val="28"/>
        </w:rPr>
        <w:t>11</w:t>
      </w:r>
      <w:r w:rsidR="007232DB">
        <w:rPr>
          <w:sz w:val="28"/>
          <w:szCs w:val="28"/>
        </w:rPr>
        <w:t xml:space="preserve"> </w:t>
      </w:r>
      <w:r w:rsidR="00172BE2">
        <w:rPr>
          <w:sz w:val="28"/>
          <w:szCs w:val="28"/>
        </w:rPr>
        <w:t>черв</w:t>
      </w:r>
      <w:r w:rsidR="00917121">
        <w:rPr>
          <w:sz w:val="28"/>
          <w:szCs w:val="28"/>
        </w:rPr>
        <w:t>ня 2026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172BE2">
        <w:rPr>
          <w:sz w:val="28"/>
          <w:szCs w:val="28"/>
        </w:rPr>
        <w:t xml:space="preserve"> № 004014 </w:t>
      </w:r>
      <w:proofErr w:type="spellStart"/>
      <w:r w:rsidR="00917121">
        <w:rPr>
          <w:sz w:val="28"/>
          <w:szCs w:val="28"/>
        </w:rPr>
        <w:t>п.м</w:t>
      </w:r>
      <w:proofErr w:type="spellEnd"/>
      <w:r w:rsidR="00917121">
        <w:rPr>
          <w:sz w:val="28"/>
          <w:szCs w:val="28"/>
        </w:rPr>
        <w:t>./26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Стрийського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172BE2">
        <w:rPr>
          <w:sz w:val="28"/>
          <w:szCs w:val="28"/>
        </w:rPr>
        <w:t>ужби</w:t>
      </w:r>
      <w:proofErr w:type="spellEnd"/>
      <w:r w:rsidR="00172BE2">
        <w:rPr>
          <w:sz w:val="28"/>
          <w:szCs w:val="28"/>
        </w:rPr>
        <w:t xml:space="preserve"> у Львівській області від 11.06</w:t>
      </w:r>
      <w:r w:rsidR="00917121">
        <w:rPr>
          <w:sz w:val="28"/>
          <w:szCs w:val="28"/>
        </w:rPr>
        <w:t>.2026</w:t>
      </w:r>
      <w:r w:rsidR="00395513">
        <w:rPr>
          <w:sz w:val="28"/>
          <w:szCs w:val="28"/>
        </w:rPr>
        <w:t xml:space="preserve"> №</w:t>
      </w:r>
      <w:proofErr w:type="spellStart"/>
      <w:r w:rsidR="00395513">
        <w:rPr>
          <w:sz w:val="28"/>
          <w:szCs w:val="28"/>
        </w:rPr>
        <w:t>Вих</w:t>
      </w:r>
      <w:proofErr w:type="spellEnd"/>
      <w:r w:rsidR="00395513">
        <w:rPr>
          <w:sz w:val="28"/>
          <w:szCs w:val="28"/>
        </w:rPr>
        <w:t>-/1</w:t>
      </w:r>
      <w:r w:rsidR="00172BE2">
        <w:rPr>
          <w:sz w:val="28"/>
          <w:szCs w:val="28"/>
        </w:rPr>
        <w:t>93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r w:rsidR="002748E8">
        <w:rPr>
          <w:sz w:val="28"/>
          <w:szCs w:val="28"/>
        </w:rPr>
        <w:t>Стрийській</w:t>
      </w:r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D667D8">
        <w:rPr>
          <w:sz w:val="28"/>
          <w:szCs w:val="28"/>
        </w:rPr>
        <w:t>від 15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172BE2">
        <w:rPr>
          <w:sz w:val="28"/>
          <w:szCs w:val="28"/>
        </w:rPr>
        <w:t>6</w:t>
      </w:r>
      <w:r w:rsidR="00917121">
        <w:rPr>
          <w:sz w:val="28"/>
          <w:szCs w:val="28"/>
        </w:rPr>
        <w:t>.2026</w:t>
      </w:r>
      <w:r w:rsidR="007232DB">
        <w:rPr>
          <w:sz w:val="28"/>
          <w:szCs w:val="28"/>
        </w:rPr>
        <w:t>р (протокол №</w:t>
      </w:r>
      <w:r w:rsidR="00172BE2">
        <w:rPr>
          <w:sz w:val="28"/>
          <w:szCs w:val="28"/>
        </w:rPr>
        <w:t>8</w:t>
      </w:r>
      <w:r w:rsidR="008C30FA">
        <w:rPr>
          <w:sz w:val="28"/>
          <w:szCs w:val="28"/>
        </w:rPr>
        <w:t>)</w:t>
      </w:r>
    </w:p>
    <w:p w14:paraId="073E891B" w14:textId="77777777" w:rsidR="00573AA4" w:rsidRDefault="00573AA4" w:rsidP="004811A2">
      <w:pPr>
        <w:rPr>
          <w:sz w:val="28"/>
          <w:szCs w:val="28"/>
        </w:rPr>
      </w:pPr>
    </w:p>
    <w:p w14:paraId="051E808B" w14:textId="77777777"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14:paraId="7E35FCA7" w14:textId="77777777" w:rsidR="00573AA4" w:rsidRDefault="00573AA4" w:rsidP="004811A2">
      <w:pPr>
        <w:rPr>
          <w:sz w:val="32"/>
          <w:szCs w:val="32"/>
        </w:rPr>
      </w:pPr>
    </w:p>
    <w:p w14:paraId="782AA0A7" w14:textId="77777777"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172BE2">
        <w:rPr>
          <w:sz w:val="28"/>
          <w:szCs w:val="28"/>
        </w:rPr>
        <w:t xml:space="preserve"> село Жупани</w:t>
      </w:r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F05CDE">
        <w:rPr>
          <w:sz w:val="28"/>
          <w:szCs w:val="28"/>
        </w:rPr>
        <w:t xml:space="preserve"> </w:t>
      </w:r>
      <w:r w:rsidR="00F05CDE">
        <w:rPr>
          <w:sz w:val="26"/>
          <w:szCs w:val="26"/>
        </w:rPr>
        <w:t xml:space="preserve">Сколівського </w:t>
      </w:r>
      <w:proofErr w:type="spellStart"/>
      <w:r w:rsidR="00F05CDE">
        <w:rPr>
          <w:sz w:val="26"/>
          <w:szCs w:val="26"/>
        </w:rPr>
        <w:t>надлісництва</w:t>
      </w:r>
      <w:proofErr w:type="spellEnd"/>
      <w:r w:rsidR="00F05CDE">
        <w:rPr>
          <w:sz w:val="26"/>
          <w:szCs w:val="26"/>
        </w:rPr>
        <w:t xml:space="preserve"> ДП «Ліси України»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172BE2">
        <w:rPr>
          <w:sz w:val="28"/>
          <w:szCs w:val="28"/>
        </w:rPr>
        <w:t>11</w:t>
      </w:r>
      <w:r w:rsidR="00077B8A">
        <w:rPr>
          <w:sz w:val="28"/>
          <w:szCs w:val="28"/>
        </w:rPr>
        <w:t>.0</w:t>
      </w:r>
      <w:r w:rsidR="00172BE2">
        <w:rPr>
          <w:sz w:val="28"/>
          <w:szCs w:val="28"/>
        </w:rPr>
        <w:t>6</w:t>
      </w:r>
      <w:r w:rsidR="00917121">
        <w:rPr>
          <w:sz w:val="28"/>
          <w:szCs w:val="28"/>
        </w:rPr>
        <w:t>.2026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14:paraId="16622EF7" w14:textId="77777777"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14:paraId="4FB07CCA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14:paraId="40B04107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14:paraId="44BB75BF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172BE2">
        <w:rPr>
          <w:sz w:val="28"/>
          <w:szCs w:val="28"/>
        </w:rPr>
        <w:t>ії захворювання на сказ лис</w:t>
      </w:r>
      <w:r w:rsidR="00D667D8">
        <w:rPr>
          <w:sz w:val="28"/>
          <w:szCs w:val="28"/>
        </w:rPr>
        <w:t>иці</w:t>
      </w:r>
      <w:r w:rsidR="00B8616A">
        <w:rPr>
          <w:sz w:val="28"/>
          <w:szCs w:val="28"/>
        </w:rPr>
        <w:t xml:space="preserve"> в</w:t>
      </w:r>
      <w:r w:rsidR="000A3471">
        <w:rPr>
          <w:sz w:val="28"/>
          <w:szCs w:val="28"/>
        </w:rPr>
        <w:t xml:space="preserve"> </w:t>
      </w:r>
      <w:r w:rsidR="00172BE2">
        <w:rPr>
          <w:sz w:val="28"/>
          <w:szCs w:val="28"/>
        </w:rPr>
        <w:t xml:space="preserve">селі Жупани </w:t>
      </w:r>
      <w:proofErr w:type="spellStart"/>
      <w:r w:rsidR="00172BE2">
        <w:rPr>
          <w:sz w:val="28"/>
          <w:szCs w:val="28"/>
        </w:rPr>
        <w:t>Козів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lastRenderedPageBreak/>
        <w:t xml:space="preserve">територіальної громади Стрийського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від 15</w:t>
      </w:r>
      <w:r w:rsidR="00077B8A">
        <w:rPr>
          <w:sz w:val="28"/>
          <w:szCs w:val="28"/>
        </w:rPr>
        <w:t>.0</w:t>
      </w:r>
      <w:r w:rsidR="00172BE2">
        <w:rPr>
          <w:sz w:val="28"/>
          <w:szCs w:val="28"/>
        </w:rPr>
        <w:t>6</w:t>
      </w:r>
      <w:r w:rsidR="00B8616A">
        <w:rPr>
          <w:sz w:val="28"/>
          <w:szCs w:val="28"/>
        </w:rPr>
        <w:t>.2026</w:t>
      </w:r>
      <w:r w:rsidR="001C4476">
        <w:rPr>
          <w:sz w:val="28"/>
          <w:szCs w:val="28"/>
        </w:rPr>
        <w:t>р., 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>при Стрийській військовій держав</w:t>
      </w:r>
      <w:r w:rsidR="00172BE2">
        <w:rPr>
          <w:sz w:val="28"/>
          <w:szCs w:val="28"/>
        </w:rPr>
        <w:t>ній адміністрації ( протокол №8</w:t>
      </w:r>
      <w:r w:rsidRPr="00E24B39">
        <w:rPr>
          <w:sz w:val="28"/>
          <w:szCs w:val="28"/>
        </w:rPr>
        <w:t>).</w:t>
      </w:r>
    </w:p>
    <w:p w14:paraId="66A0EFCF" w14:textId="77777777"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proofErr w:type="spellStart"/>
      <w:r w:rsidR="00172BE2">
        <w:rPr>
          <w:sz w:val="28"/>
          <w:szCs w:val="28"/>
        </w:rPr>
        <w:t>Козівську</w:t>
      </w:r>
      <w:proofErr w:type="spellEnd"/>
      <w:r w:rsidR="00172BE2">
        <w:rPr>
          <w:sz w:val="28"/>
          <w:szCs w:val="28"/>
        </w:rPr>
        <w:t xml:space="preserve"> с</w:t>
      </w:r>
      <w:r w:rsidR="00D667D8">
        <w:rPr>
          <w:sz w:val="28"/>
          <w:szCs w:val="28"/>
        </w:rPr>
        <w:t>і</w:t>
      </w:r>
      <w:r w:rsidR="00172BE2">
        <w:rPr>
          <w:sz w:val="28"/>
          <w:szCs w:val="28"/>
        </w:rPr>
        <w:t>ль</w:t>
      </w:r>
      <w:r w:rsidR="00D667D8">
        <w:rPr>
          <w:sz w:val="28"/>
          <w:szCs w:val="28"/>
        </w:rPr>
        <w:t>ськ</w:t>
      </w:r>
      <w:r w:rsidR="00917121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14:paraId="471CC6B8" w14:textId="77777777"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14:paraId="3600579D" w14:textId="77777777" w:rsidR="00573AA4" w:rsidRDefault="00573AA4" w:rsidP="004811A2">
      <w:pPr>
        <w:jc w:val="both"/>
        <w:rPr>
          <w:sz w:val="28"/>
          <w:szCs w:val="28"/>
        </w:rPr>
      </w:pPr>
    </w:p>
    <w:p w14:paraId="462DE28C" w14:textId="77777777" w:rsidR="001C4476" w:rsidRDefault="001C4476" w:rsidP="004811A2">
      <w:pPr>
        <w:jc w:val="both"/>
        <w:rPr>
          <w:sz w:val="28"/>
          <w:szCs w:val="28"/>
        </w:rPr>
      </w:pPr>
    </w:p>
    <w:p w14:paraId="6958FDC2" w14:textId="77777777" w:rsidR="001C4476" w:rsidRDefault="001C4476" w:rsidP="004811A2">
      <w:pPr>
        <w:jc w:val="both"/>
        <w:rPr>
          <w:sz w:val="28"/>
          <w:szCs w:val="28"/>
        </w:rPr>
      </w:pPr>
    </w:p>
    <w:p w14:paraId="160BE0B5" w14:textId="77777777" w:rsidR="001C4476" w:rsidRDefault="001C4476" w:rsidP="004811A2">
      <w:pPr>
        <w:jc w:val="both"/>
        <w:rPr>
          <w:sz w:val="28"/>
          <w:szCs w:val="28"/>
        </w:rPr>
      </w:pPr>
    </w:p>
    <w:p w14:paraId="60B84270" w14:textId="77777777" w:rsidR="001C4476" w:rsidRPr="006D5448" w:rsidRDefault="001C4476" w:rsidP="004811A2">
      <w:pPr>
        <w:jc w:val="both"/>
        <w:rPr>
          <w:sz w:val="28"/>
          <w:szCs w:val="28"/>
        </w:rPr>
      </w:pPr>
    </w:p>
    <w:p w14:paraId="17D9B5DB" w14:textId="77777777" w:rsidR="00573AA4" w:rsidRPr="006D5448" w:rsidRDefault="00573AA4" w:rsidP="004811A2">
      <w:pPr>
        <w:jc w:val="both"/>
        <w:rPr>
          <w:sz w:val="28"/>
          <w:szCs w:val="28"/>
        </w:rPr>
      </w:pPr>
    </w:p>
    <w:p w14:paraId="16224D01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3CF0ECEA" w14:textId="77777777"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 w16cid:durableId="186320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3395C"/>
    <w:rsid w:val="00172BE2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B0DBA"/>
    <w:rsid w:val="004C5413"/>
    <w:rsid w:val="00525C46"/>
    <w:rsid w:val="00534E34"/>
    <w:rsid w:val="005568CE"/>
    <w:rsid w:val="00573AA4"/>
    <w:rsid w:val="00587FF8"/>
    <w:rsid w:val="005B0D8C"/>
    <w:rsid w:val="005B1054"/>
    <w:rsid w:val="005C1B9D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17121"/>
    <w:rsid w:val="00962804"/>
    <w:rsid w:val="0096369E"/>
    <w:rsid w:val="00A50B2A"/>
    <w:rsid w:val="00AC51AC"/>
    <w:rsid w:val="00AC6124"/>
    <w:rsid w:val="00B07119"/>
    <w:rsid w:val="00B17D9A"/>
    <w:rsid w:val="00B2798F"/>
    <w:rsid w:val="00B312BD"/>
    <w:rsid w:val="00B8616A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667D8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05CDE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75C9"/>
  <w15:docId w15:val="{1296B8A2-D0D3-45EF-BE15-DC854FD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70B4B-59DD-4A2B-8616-892BD1EA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78</cp:revision>
  <cp:lastPrinted>2026-06-15T13:13:00Z</cp:lastPrinted>
  <dcterms:created xsi:type="dcterms:W3CDTF">2022-10-26T12:21:00Z</dcterms:created>
  <dcterms:modified xsi:type="dcterms:W3CDTF">2026-06-15T13:14:00Z</dcterms:modified>
</cp:coreProperties>
</file>